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224700</w:t>
      </w:r>
      <w:r>
        <w:t xml:space="preserve"> - </w:t>
      </w:r>
      <w:r>
        <w:rPr>
          <w:rStyle w:val="NAM"/>
        </w:rPr>
        <w:t>DRINKING FOUNTAINS AND WATER COOLERS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Fixture carriers.</w:t>
      </w:r>
    </w:p>
    <w:p w:rsidR="00A77B3E">
      <w:pPr>
        <w:pStyle w:val="ART"/>
        <w:spacing w:line="240" w:lineRule="auto"/>
      </w:pPr>
      <w:bookmarkEnd w:id="1"/>
      <w:bookmarkStart w:id="3"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4" w:name="Product Data:"/>
      <w:r>
        <w:t>Product Data:</w:t>
      </w:r>
      <w:bookmarkEnd w:id="4"/>
    </w:p>
    <w:p w:rsidR="00A77B3E">
      <w:pPr>
        <w:pStyle w:val="PR2"/>
        <w:spacing w:before="240" w:line="240" w:lineRule="auto"/>
      </w:pPr>
      <w:r>
        <w:t>For each type of product.</w:t>
      </w:r>
    </w:p>
    <w:p w:rsidR="00A77B3E">
      <w:pPr>
        <w:pStyle w:val="PR3"/>
        <w:spacing w:before="240" w:line="240" w:lineRule="auto"/>
      </w:pPr>
      <w:r>
        <w:t>Include construction details, material descriptions, dimensions of individual components and profiles, and finishes.</w:t>
      </w:r>
    </w:p>
    <w:p w:rsidR="00A77B3E">
      <w:pPr>
        <w:pStyle w:val="PR3"/>
        <w:spacing w:line="240" w:lineRule="auto"/>
      </w:pPr>
      <w:r>
        <w:t>Include operating characteristics, and furnished specialties and accessories.</w:t>
      </w:r>
    </w:p>
    <w:p w:rsidR="00A77B3E">
      <w:pPr>
        <w:pStyle w:val="CMT"/>
        <w:spacing w:line="240" w:lineRule="auto"/>
      </w:pPr>
      <w:r>
        <w:t>Retain "Shop Drawings" Paragraph below if required for Project.</w:t>
      </w:r>
    </w:p>
    <w:p w:rsidR="00A77B3E">
      <w:pPr>
        <w:pStyle w:val="PR1"/>
        <w:spacing w:before="240" w:line="240" w:lineRule="auto"/>
      </w:pPr>
      <w:bookmarkStart w:id="5" w:name="Shop Drawings:"/>
      <w:r>
        <w:t>Shop Drawings:</w:t>
      </w:r>
      <w:bookmarkEnd w:id="5"/>
    </w:p>
    <w:p w:rsidR="00A77B3E">
      <w:pPr>
        <w:pStyle w:val="PR2"/>
        <w:spacing w:before="240" w:line="240" w:lineRule="auto"/>
      </w:pPr>
      <w:r>
        <w:t>Include plans, elevations, sections, and [</w:t>
      </w:r>
      <w:r>
        <w:rPr>
          <w:b/>
        </w:rPr>
        <w:t>mounting</w:t>
      </w:r>
      <w:r>
        <w:t>] [</w:t>
      </w:r>
      <w:r>
        <w:rPr>
          <w:b/>
        </w:rPr>
        <w:t>attachment</w:t>
      </w:r>
      <w:r>
        <w:t>] details.</w:t>
      </w:r>
    </w:p>
    <w:p w:rsidR="00A77B3E">
      <w:pPr>
        <w:pStyle w:val="PR2"/>
        <w:spacing w:line="240" w:lineRule="auto"/>
      </w:pPr>
      <w:r>
        <w:t>Include details of fixture assemblies. Indicate dimensions, weights, loads, required clearances, method of field assembly, components, and location and size of each field connection.</w:t>
      </w:r>
    </w:p>
    <w:p w:rsidR="00A77B3E">
      <w:pPr>
        <w:pStyle w:val="PR2"/>
        <w:spacing w:line="240" w:lineRule="auto"/>
      </w:pPr>
      <w:r>
        <w:t>Include diagrams for power wiring.</w:t>
      </w:r>
    </w:p>
    <w:p w:rsidR="00A77B3E">
      <w:pPr>
        <w:pStyle w:val="CMT"/>
        <w:spacing w:line="240" w:lineRule="auto"/>
      </w:pPr>
      <w:r>
        <w:t>Retain "Delegated Design Submittals" Paragraph below if design services have been delegated to Contractor. If seismic restraints are not applicable, signing and sealing by professional engineer may not be required. Verify with authorities having jurisdiction.</w:t>
      </w:r>
    </w:p>
    <w:p w:rsidR="00A77B3E">
      <w:pPr>
        <w:pStyle w:val="PR1"/>
        <w:spacing w:before="240" w:line="240" w:lineRule="auto"/>
      </w:pPr>
      <w:bookmarkStart w:id="6" w:name="Delegated Design Submittals: For vibrati"/>
      <w:r>
        <w:t>Delegated Design Submittals: For vibration isolation[</w:t>
      </w:r>
      <w:bookmarkEnd w:id="6"/>
      <w:r>
        <w:rPr>
          <w:b/>
        </w:rPr>
        <w:t xml:space="preserve"> and supports,</w:t>
      </w:r>
      <w:r>
        <w:t>] [</w:t>
      </w:r>
      <w:r>
        <w:rPr>
          <w:b/>
        </w:rPr>
        <w:t>, and seismic restraints</w:t>
      </w:r>
      <w:r>
        <w:t>] indicated to comply with performance requirements and design criteria, including analysis data [</w:t>
      </w:r>
      <w:r>
        <w:rPr>
          <w:b/>
        </w:rPr>
        <w:t>signed and sealed by the qualified professional engineer responsible for their preparation</w:t>
      </w:r>
      <w:r>
        <w:t>].</w:t>
      </w:r>
    </w:p>
    <w:p w:rsidR="00A77B3E">
      <w:pPr>
        <w:pStyle w:val="ART"/>
        <w:spacing w:line="240" w:lineRule="auto"/>
      </w:pPr>
      <w:bookmarkEnd w:id="3"/>
      <w:bookmarkStart w:id="7"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"Seismic Qualification Certificates" Paragraph below if Project includes remote water coolers installed in locations where a seismic event could cause displacement, such as coolers suspended above a ceiling.</w:t>
      </w:r>
    </w:p>
    <w:p w:rsidR="00A77B3E">
      <w:pPr>
        <w:pStyle w:val="CMT"/>
        <w:spacing w:line="240" w:lineRule="auto"/>
      </w:pPr>
      <w:r>
        <w:t>Retain "Seismic Qualification Certificates" Paragraph below if required by seismic criteria applicable to Project. Coordinate with Section 220584 "Vibration and Seismic Controls for Plumbing Piping and Equipment." See ASCE/SEI 7 for certification requirements for equipment and components.</w:t>
      </w:r>
    </w:p>
    <w:p w:rsidR="00A77B3E">
      <w:pPr>
        <w:pStyle w:val="PR1"/>
        <w:spacing w:before="240" w:line="240" w:lineRule="auto"/>
      </w:pPr>
      <w:bookmarkStart w:id="8" w:name="Seismic Qualification Certificates: For "/>
      <w:r>
        <w:t>Seismic Qualification Certificates: For remote water coolers, accessories, and components, from manufacturer.</w:t>
      </w:r>
      <w:bookmarkEnd w:id="8"/>
    </w:p>
    <w:p w:rsidR="00A77B3E">
      <w:pPr>
        <w:pStyle w:val="PR2"/>
        <w:spacing w:before="240" w:line="240" w:lineRule="auto"/>
      </w:pPr>
      <w:r>
        <w:t>Basis for Certification: Indicate whether withstand certification is based on actual test of assembled components or on calculation.</w:t>
      </w:r>
    </w:p>
    <w:p w:rsidR="00A77B3E">
      <w:pPr>
        <w:pStyle w:val="PR2"/>
        <w:spacing w:line="240" w:lineRule="auto"/>
      </w:pPr>
      <w:r>
        <w:t>Dimensioned Outline Drawings of Equipment Unit: Identify center of gravity and locate and describe mounting and anchorage provisions.</w:t>
      </w:r>
    </w:p>
    <w:p w:rsidR="00A77B3E">
      <w:pPr>
        <w:pStyle w:val="PR2"/>
        <w:spacing w:line="240" w:lineRule="auto"/>
      </w:pPr>
      <w:r>
        <w:t>Detailed description of equipment anchorage devices on which the certification is based and their installation requirements.</w:t>
      </w:r>
    </w:p>
    <w:p w:rsidR="00A77B3E">
      <w:pPr>
        <w:pStyle w:val="ART"/>
        <w:spacing w:line="240" w:lineRule="auto"/>
      </w:pPr>
      <w:bookmarkEnd w:id="7"/>
      <w:bookmarkStart w:id="9" w:name="CLOSEOUT SUBMITTALS"/>
      <w:r>
        <w:t>CLOSEOUT SUBMITTALS</w:t>
      </w:r>
    </w:p>
    <w:p w:rsidR="00A77B3E">
      <w:pPr>
        <w:pStyle w:val="PR1"/>
        <w:spacing w:before="240" w:line="240" w:lineRule="auto"/>
      </w:pPr>
      <w:bookmarkStart w:id="10" w:name="Operation and Maintenance Data: For "/>
      <w:r>
        <w:t>Operation and Maintenance Data: For [</w:t>
      </w:r>
      <w:bookmarkEnd w:id="10"/>
      <w:r>
        <w:rPr>
          <w:b/>
        </w:rPr>
        <w:t>drinking fountains,</w:t>
      </w:r>
      <w:r>
        <w:t>] [</w:t>
      </w:r>
      <w:r>
        <w:rPr>
          <w:b/>
        </w:rPr>
        <w:t>water coolers,</w:t>
      </w:r>
      <w:r>
        <w:t>] [</w:t>
      </w:r>
      <w:r>
        <w:rPr>
          <w:b/>
        </w:rPr>
        <w:t>bottle filling stations,</w:t>
      </w:r>
      <w:r>
        <w:t>] [</w:t>
      </w:r>
      <w:r>
        <w:rPr>
          <w:b/>
        </w:rPr>
        <w:t>and</w:t>
      </w:r>
      <w:r>
        <w:t>] [</w:t>
      </w:r>
      <w:r>
        <w:rPr>
          <w:b/>
        </w:rPr>
        <w:t>remote water coolers</w:t>
      </w:r>
      <w:r>
        <w:t>] to include in maintenance manuals.</w:t>
      </w:r>
    </w:p>
    <w:p w:rsidR="00A77B3E">
      <w:pPr>
        <w:pStyle w:val="CMT"/>
        <w:spacing w:line="240" w:lineRule="auto"/>
      </w:pPr>
      <w:r>
        <w:t>Retain subparagraph below if automatic, electronic-sensor fixtures are required for the Project.</w:t>
      </w:r>
    </w:p>
    <w:p w:rsidR="00A77B3E">
      <w:pPr>
        <w:pStyle w:val="PR2"/>
        <w:spacing w:before="240" w:line="240" w:lineRule="auto"/>
      </w:pPr>
      <w:r>
        <w:t>In addition to items specified in Section 017823 "Operation and Maintenance Data," include servicing and adjustment of electronic-sensor fixtures.</w:t>
      </w:r>
    </w:p>
    <w:p w:rsidR="00A77B3E">
      <w:pPr>
        <w:pStyle w:val="ART"/>
        <w:spacing w:line="240" w:lineRule="auto"/>
      </w:pPr>
      <w:bookmarkEnd w:id="9"/>
      <w:bookmarkStart w:id="11"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12" w:name="Furnish extra materials that match produ"/>
      <w:r>
        <w:t>Furnish extra materials that match products installed and that are packaged with protective covering for storage and identified with labels describing contents.</w:t>
      </w:r>
      <w:bookmarkEnd w:id="12"/>
    </w:p>
    <w:p w:rsidR="00A77B3E">
      <w:pPr>
        <w:pStyle w:val="PR2"/>
        <w:spacing w:before="240" w:line="240" w:lineRule="auto"/>
      </w:pPr>
      <w:r>
        <w:t>Filter Cartridges: Equal to &lt;</w:t>
      </w:r>
      <w:r>
        <w:rPr>
          <w:b/>
        </w:rPr>
        <w:t>Insert number</w:t>
      </w:r>
      <w:r>
        <w:t>&gt; percent of quantity installed for each type and size indicated, but no fewer than &lt;</w:t>
      </w:r>
      <w:r>
        <w:rPr>
          <w:b/>
        </w:rPr>
        <w:t>Insert number</w:t>
      </w:r>
      <w:r>
        <w:t>&gt; of each.</w:t>
      </w:r>
    </w:p>
    <w:p w:rsidR="00A77B3E">
      <w:pPr>
        <w:pStyle w:val="ART"/>
        <w:spacing w:line="240" w:lineRule="auto"/>
      </w:pPr>
      <w:bookmarkEnd w:id="11"/>
      <w:bookmarkStart w:id="13" w:name="DELIVERY, STORAGE, AND HANDLING"/>
      <w:r>
        <w:t>DELIVERY, STORAGE, AND HANDLING</w:t>
      </w:r>
    </w:p>
    <w:p w:rsidR="00A77B3E">
      <w:pPr>
        <w:pStyle w:val="PR1"/>
        <w:spacing w:before="240" w:line="240" w:lineRule="auto"/>
      </w:pPr>
      <w:bookmarkStart w:id="14" w:name="Comply with manufacturer's written instr"/>
      <w:r>
        <w:t>Comply with manufacturer's written instructions for delivery, storage, and handling.</w:t>
      </w:r>
      <w:bookmarkEnd w:id="14"/>
    </w:p>
    <w:p w:rsidR="00A77B3E">
      <w:pPr>
        <w:pStyle w:val="ART"/>
        <w:spacing w:line="240" w:lineRule="auto"/>
      </w:pPr>
      <w:bookmarkEnd w:id="13"/>
      <w:bookmarkStart w:id="15" w:name="WARRANTY"/>
      <w:r>
        <w:t>WARRANTY</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w:t>
      </w:r>
    </w:p>
    <w:p w:rsidR="00A77B3E">
      <w:pPr>
        <w:pStyle w:val="PR1"/>
        <w:spacing w:before="240" w:line="240" w:lineRule="auto"/>
      </w:pPr>
      <w:bookmarkStart w:id="16" w:name="Manufacturer Warranty: "/>
      <w:r>
        <w:t>Manufacturer Warranty: [</w:t>
      </w:r>
      <w:bookmarkEnd w:id="16"/>
      <w:r>
        <w:rPr>
          <w:b/>
        </w:rPr>
        <w:t>Manufacturer agrees</w:t>
      </w:r>
      <w:r>
        <w:t>] [</w:t>
      </w:r>
      <w:r>
        <w:rPr>
          <w:b/>
        </w:rPr>
        <w:t>Installer agrees</w:t>
      </w:r>
      <w:r>
        <w:t>] [</w:t>
      </w:r>
      <w:r>
        <w:rPr>
          <w:b/>
        </w:rPr>
        <w:t>Manufacturer and Installer agree</w:t>
      </w:r>
      <w:r>
        <w:t>] to repair or replace [</w:t>
      </w:r>
      <w:r>
        <w:rPr>
          <w:b/>
        </w:rPr>
        <w:t>drinking fountains</w:t>
      </w:r>
      <w:r>
        <w:t>] [</w:t>
      </w:r>
      <w:r>
        <w:rPr>
          <w:b/>
        </w:rPr>
        <w:t>water coolers</w:t>
      </w:r>
      <w:r>
        <w:t>] [</w:t>
      </w:r>
      <w:r>
        <w:rPr>
          <w:b/>
        </w:rPr>
        <w:t>bottle filling stations</w:t>
      </w:r>
      <w:r>
        <w:t>] [</w:t>
      </w:r>
      <w:r>
        <w:rPr>
          <w:b/>
        </w:rPr>
        <w:t>remote water coolers</w:t>
      </w:r>
      <w:r>
        <w:t>] that fail in materials or workmanship within specified warranty period.</w:t>
      </w:r>
    </w:p>
    <w:p w:rsidR="00A77B3E">
      <w:pPr>
        <w:pStyle w:val="PR2"/>
        <w:spacing w:before="240" w:line="240" w:lineRule="auto"/>
      </w:pPr>
      <w:r>
        <w:t>Failures include, but are not limited to, the following:</w:t>
      </w:r>
    </w:p>
    <w:p w:rsidR="00A77B3E">
      <w:pPr>
        <w:pStyle w:val="PR3"/>
        <w:spacing w:before="240" w:line="240" w:lineRule="auto"/>
      </w:pPr>
      <w:r>
        <w:t>Faulty operation of &lt;</w:t>
      </w:r>
      <w:r>
        <w:rPr>
          <w:b/>
        </w:rPr>
        <w:t>Insert type of failure</w:t>
      </w:r>
      <w:r>
        <w:t>&gt;.</w:t>
      </w:r>
    </w:p>
    <w:p w:rsidR="00A77B3E">
      <w:pPr>
        <w:pStyle w:val="PR3"/>
        <w:spacing w:line="240" w:lineRule="auto"/>
      </w:pPr>
      <w:r>
        <w:t>Deterioration of metals, metal finishes, and other materials beyond normal [</w:t>
      </w:r>
      <w:r>
        <w:rPr>
          <w:b/>
        </w:rPr>
        <w:t>weathering</w:t>
      </w:r>
      <w:r>
        <w:t>] [</w:t>
      </w:r>
      <w:r>
        <w:rPr>
          <w:b/>
        </w:rPr>
        <w:t>use</w:t>
      </w:r>
      <w:r>
        <w:t>].</w:t>
      </w:r>
    </w:p>
    <w:p w:rsidR="00A77B3E">
      <w:pPr>
        <w:pStyle w:val="CMT"/>
        <w:spacing w:line="240" w:lineRule="auto"/>
      </w:pPr>
      <w:r>
        <w:t>Verify warranty periods for drinking fountains, water coolers, bottle filling stations, and remote water coolers.</w:t>
      </w:r>
    </w:p>
    <w:p w:rsidR="00A77B3E">
      <w:pPr>
        <w:pStyle w:val="PR1"/>
        <w:spacing w:before="240" w:line="240" w:lineRule="auto"/>
      </w:pPr>
      <w:bookmarkStart w:id="17" w:name="Warranty Period: "/>
      <w:r>
        <w:t>Warranty Period: [</w:t>
      </w:r>
      <w:bookmarkEnd w:id="17"/>
      <w:r>
        <w:rPr>
          <w:b/>
        </w:rPr>
        <w:t>One</w:t>
      </w:r>
      <w:r>
        <w:t>] &lt;</w:t>
      </w:r>
      <w:r>
        <w:rPr>
          <w:b/>
        </w:rPr>
        <w:t>number</w:t>
      </w:r>
      <w:r>
        <w:t>&gt; year(s) from date of Substantial Completion.</w:t>
      </w:r>
    </w:p>
    <w:p w:rsidR="00A77B3E">
      <w:pPr>
        <w:pStyle w:val="PRT"/>
        <w:spacing w:line="240" w:lineRule="auto"/>
      </w:pPr>
      <w:bookmarkEnd w:id="0"/>
      <w:bookmarkStart w:id="18" w:name="PRODUCTS"/>
      <w:r>
        <w:t>PRODUCTS</w:t>
      </w:r>
    </w:p>
    <w:p w:rsidR="00A77B3E">
      <w:pPr>
        <w:pStyle w:val="ART"/>
        <w:spacing w:line="240" w:lineRule="auto"/>
      </w:pPr>
      <w:bookmarkEnd w:id="15"/>
      <w:bookmarkStart w:id="19" w:name="PERFORMANCE REQUIREMENTS"/>
      <w:r>
        <w:t>PERFORMANCE REQUIREMENTS</w:t>
      </w:r>
    </w:p>
    <w:p w:rsidR="00A77B3E">
      <w:pPr>
        <w:pStyle w:val="PR1"/>
        <w:spacing w:before="240" w:line="240" w:lineRule="auto"/>
      </w:pPr>
      <w:bookmarkStart w:id="20" w:name="Standards:"/>
      <w:r>
        <w:t>Standards:</w:t>
      </w:r>
      <w:bookmarkEnd w:id="20"/>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certifications.</w:t>
      </w:r>
    </w:p>
    <w:p w:rsidR="00A77B3E">
      <w:pPr>
        <w:pStyle w:val="PR2"/>
        <w:spacing w:before="240" w:line="240" w:lineRule="auto"/>
      </w:pPr>
      <w:r>
        <w:t>Drinking fountains, water coolers, bottle filling stations, and remote water coolers intended to convey or dispense water for human consumption are to comply with the U.S. Safe Drinking Water Act (SDWA), requirements of the authority having jurisdiction, and with NSF 61 or NSF 372, or be certified in compliance with NSF 61 or NSF 372 by an ANSI-accredited third-party certification body, that the weighted average lead content at wetted surfaces is less than or equal to 0.25 percent.</w:t>
      </w:r>
    </w:p>
    <w:p w:rsidR="00A77B3E">
      <w:pPr>
        <w:pStyle w:val="PR1"/>
        <w:spacing w:before="240" w:line="240" w:lineRule="auto"/>
      </w:pPr>
      <w:bookmarkStart w:id="21" w:name="Delegated Design:"/>
      <w:r>
        <w:t>Delegated Design:</w:t>
      </w:r>
      <w:bookmarkEnd w:id="21"/>
    </w:p>
    <w:p w:rsidR="00A77B3E">
      <w:pPr>
        <w:pStyle w:val="CMT"/>
        <w:spacing w:line="240" w:lineRule="auto"/>
      </w:pPr>
      <w:r>
        <w:t>In first subparagraph below, if seismic restraints are not applicable on the Project, the option to engage a professional engineer may not be required. Verify with authorities having jurisdiction.</w:t>
      </w:r>
    </w:p>
    <w:p w:rsidR="00A77B3E">
      <w:pPr>
        <w:pStyle w:val="PR2"/>
        <w:spacing w:before="240" w:line="240" w:lineRule="auto"/>
      </w:pPr>
      <w:r>
        <w:t>[</w:t>
      </w:r>
      <w:r>
        <w:rPr>
          <w:b/>
        </w:rPr>
        <w:t>Engage a qualified professional engineer, as defined in Section 014000 "Quality Requirements," to</w:t>
      </w:r>
      <w:r>
        <w:t>] design vibration isolation[</w:t>
      </w:r>
      <w:r>
        <w:rPr>
          <w:b/>
        </w:rPr>
        <w:t>, supports,</w:t>
      </w:r>
      <w:r>
        <w:t>] [</w:t>
      </w:r>
      <w:r>
        <w:rPr>
          <w:b/>
        </w:rPr>
        <w:t>and seismic restraints</w:t>
      </w:r>
      <w:r>
        <w:t>], including comprehensive engineering analysis by a qualified professional engineer, using performance requirements and design criteria indicated.</w:t>
      </w:r>
    </w:p>
    <w:p w:rsidR="00A77B3E">
      <w:pPr>
        <w:pStyle w:val="CMT"/>
        <w:spacing w:line="240" w:lineRule="auto"/>
      </w:pPr>
      <w:r>
        <w:t>Retain subparagraph below if Contractor is required to assume responsibility for design.</w:t>
      </w:r>
    </w:p>
    <w:p w:rsidR="00A77B3E">
      <w:pPr>
        <w:pStyle w:val="PR2"/>
        <w:spacing w:line="240" w:lineRule="auto"/>
      </w:pPr>
      <w:r>
        <w:t>[</w:t>
      </w:r>
      <w:r>
        <w:rPr>
          <w:b/>
        </w:rPr>
        <w:t>Product manufacturer's qualified staff</w:t>
      </w:r>
      <w:r>
        <w:t>] [</w:t>
      </w:r>
      <w:r>
        <w:rPr>
          <w:b/>
        </w:rPr>
        <w:t>Qualified professional engineer employed by the product manufacturer</w:t>
      </w:r>
      <w:r>
        <w:t>] to select and size products to achieve specified performance requirements.</w:t>
      </w:r>
    </w:p>
    <w:p w:rsidR="00A77B3E">
      <w:pPr>
        <w:pStyle w:val="CMT"/>
        <w:spacing w:line="240" w:lineRule="auto"/>
      </w:pPr>
      <w:r>
        <w:t>Retain "Seismic Performance" Paragraph below with "Seismic Qualification Certificates" Paragraph in "Informational Submittals" Article for projects requiring seismic design. Delete paragraph below if performance requirements are indicated on Drawings. Model building codes and ASCE/SEI 7 establish criteria for buildings subject to earthquake motions. Coordinate requirements with structural engineer.</w:t>
      </w:r>
    </w:p>
    <w:p w:rsidR="00A77B3E">
      <w:pPr>
        <w:pStyle w:val="PR1"/>
        <w:spacing w:before="240" w:line="240" w:lineRule="auto"/>
      </w:pPr>
      <w:bookmarkStart w:id="22" w:name="Seismic Performance: Remote water cooler"/>
      <w:r>
        <w:t>Seismic Performance: Remote water coolers are to withstand the effects of earthquake motions determined in accordance with [</w:t>
      </w:r>
      <w:bookmarkEnd w:id="22"/>
      <w:r>
        <w:rPr>
          <w:b/>
        </w:rPr>
        <w:t>ASCE/SEI 7</w:t>
      </w:r>
      <w:r>
        <w:t>] &lt;</w:t>
      </w:r>
      <w:r>
        <w:rPr>
          <w:b/>
        </w:rPr>
        <w:t>Insert requirement</w:t>
      </w:r>
      <w:r>
        <w:t>&gt;. See [</w:t>
      </w:r>
      <w:r>
        <w:rPr>
          <w:b/>
        </w:rPr>
        <w:t>Section 220548 "Vibration and Seismic Controls for Plumbing Piping and Equipment"</w:t>
      </w:r>
      <w:r>
        <w:t>] &lt;</w:t>
      </w:r>
      <w:r>
        <w:rPr>
          <w:b/>
        </w:rPr>
        <w:t>Insert Section</w:t>
      </w:r>
      <w:r>
        <w:t>&gt;.</w:t>
      </w:r>
    </w:p>
    <w:p w:rsidR="00A77B3E">
      <w:pPr>
        <w:pStyle w:val="CMT"/>
        <w:spacing w:line="240" w:lineRule="auto"/>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rsidR="00A77B3E">
      <w:pPr>
        <w:pStyle w:val="PR2"/>
        <w:spacing w:before="240" w:line="240" w:lineRule="auto"/>
      </w:pPr>
      <w:r>
        <w:t>The term "withstand" means "the unit will remain in place without separation of any parts from the device when subjected to the seismic forces specified[</w:t>
      </w:r>
      <w:r>
        <w:rPr>
          <w:b/>
        </w:rPr>
        <w:t xml:space="preserve"> and the unit will be fully operational after the seismic event</w:t>
      </w:r>
      <w:r>
        <w:t>]."</w:t>
      </w:r>
    </w:p>
    <w:p w:rsidR="00A77B3E">
      <w:pPr>
        <w:pStyle w:val="CMT"/>
        <w:spacing w:line="240" w:lineRule="auto"/>
      </w:pPr>
      <w:r>
        <w:t>For life-safety components required to function after an earthquake (such as fire-sprinkler systems, components that contain hazardous content, system components serving critical healthcare functions,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rsidR="00A77B3E">
      <w:pPr>
        <w:pStyle w:val="PR2"/>
        <w:spacing w:line="240" w:lineRule="auto"/>
      </w:pPr>
      <w:r>
        <w:t>Component Importance Factor: [</w:t>
      </w:r>
      <w:r>
        <w:rPr>
          <w:b/>
        </w:rPr>
        <w:t>1.5</w:t>
      </w:r>
      <w:r>
        <w:t>] [</w:t>
      </w:r>
      <w:r>
        <w:rPr>
          <w:b/>
        </w:rPr>
        <w:t>1.0</w:t>
      </w:r>
      <w:r>
        <w:t>].</w:t>
      </w:r>
    </w:p>
    <w:p w:rsidR="00A77B3E">
      <w:pPr>
        <w:pStyle w:val="CMT"/>
        <w:spacing w:line="240" w:lineRule="auto"/>
      </w:pPr>
      <w:r>
        <w:t>See ASCE/SEI 7, Coefficients for Architectural Component Table and Seismic Coefficients for Mechanical and Electrical Components Table, for requirements to be inserted in subparagraph below.</w:t>
      </w:r>
    </w:p>
    <w:p w:rsidR="00A77B3E">
      <w:pPr>
        <w:pStyle w:val="PR2"/>
        <w:spacing w:line="240" w:lineRule="auto"/>
      </w:pPr>
      <w:r>
        <w:t>&lt;</w:t>
      </w:r>
      <w:r>
        <w:rPr>
          <w:b/>
        </w:rPr>
        <w:t>Insert requirements for Component Amplification Factor and Component Response Modification Factor</w:t>
      </w:r>
      <w:r>
        <w:t>&gt;.</w:t>
      </w:r>
    </w:p>
    <w:p w:rsidR="00A77B3E">
      <w:pPr>
        <w:pStyle w:val="ART"/>
        <w:spacing w:line="240" w:lineRule="auto"/>
      </w:pPr>
      <w:bookmarkEnd w:id="19"/>
      <w:bookmarkStart w:id="23" w:name="FIXTURE CARRIERS"/>
      <w:r>
        <w:t>FIXTURE CARRIERS</w:t>
      </w:r>
    </w:p>
    <w:p w:rsidR="00A77B3E">
      <w:pPr>
        <w:pStyle w:val="PR1"/>
        <w:spacing w:before="240" w:line="240" w:lineRule="auto"/>
      </w:pPr>
      <w:bookmarkStart w:id="24" w:name="Fixture Carriers:"/>
      <w:r>
        <w:t>Fixture Carriers:</w:t>
      </w:r>
      <w:bookmarkEnd w:id="2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Z1225</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ASME A112.6.1M.</w:t>
      </w:r>
    </w:p>
    <w:p w:rsidR="00A77B3E">
      <w:pPr>
        <w:pStyle w:val="PRT"/>
        <w:spacing w:line="240" w:lineRule="auto"/>
      </w:pPr>
      <w:bookmarkEnd w:id="18"/>
      <w:bookmarkStart w:id="25" w:name="EXECUTION"/>
      <w:r>
        <w:t>EXECUTION</w:t>
      </w:r>
    </w:p>
    <w:p w:rsidR="00A77B3E">
      <w:pPr>
        <w:pStyle w:val="ART"/>
        <w:spacing w:line="240" w:lineRule="auto"/>
      </w:pPr>
      <w:bookmarkEnd w:id="23"/>
      <w:bookmarkStart w:id="26" w:name="EXAMINATION"/>
      <w:r>
        <w:t>EXAMINATION</w:t>
      </w:r>
    </w:p>
    <w:p w:rsidR="00A77B3E">
      <w:pPr>
        <w:pStyle w:val="PR1"/>
        <w:spacing w:before="240" w:line="240" w:lineRule="auto"/>
      </w:pPr>
      <w:bookmarkStart w:id="27" w:name="Examine roughing-in for water-supply and"/>
      <w:r>
        <w:t>Examine roughing-in for water-supply and sanitary drainage and vent piping systems to verify actual locations of piping connections before fixture installation.</w:t>
      </w:r>
      <w:bookmarkEnd w:id="27"/>
    </w:p>
    <w:p w:rsidR="00A77B3E">
      <w:pPr>
        <w:pStyle w:val="PR1"/>
        <w:spacing w:line="240" w:lineRule="auto"/>
      </w:pPr>
      <w:bookmarkStart w:id="28" w:name="Examine walls and floors for suitable co"/>
      <w:r>
        <w:t>Examine walls and floors for suitable conditions where fixtures will be installed.</w:t>
      </w:r>
      <w:bookmarkEnd w:id="28"/>
    </w:p>
    <w:p w:rsidR="00A77B3E">
      <w:pPr>
        <w:pStyle w:val="PR1"/>
        <w:spacing w:line="240" w:lineRule="auto"/>
      </w:pPr>
      <w:bookmarkStart w:id="29" w:name="Proceed with installation only after uns"/>
      <w:r>
        <w:t>Proceed with installation only after unsatisfactory conditions have been corrected.</w:t>
      </w:r>
      <w:bookmarkEnd w:id="29"/>
    </w:p>
    <w:p w:rsidR="00A77B3E">
      <w:pPr>
        <w:pStyle w:val="ART"/>
        <w:spacing w:line="240" w:lineRule="auto"/>
      </w:pPr>
      <w:bookmarkEnd w:id="26"/>
      <w:bookmarkStart w:id="30" w:name="INSTALLATION"/>
      <w:r>
        <w:t>INSTALLATION</w:t>
      </w:r>
    </w:p>
    <w:p w:rsidR="00A77B3E">
      <w:pPr>
        <w:pStyle w:val="PR1"/>
        <w:spacing w:before="240" w:line="240" w:lineRule="auto"/>
      </w:pPr>
      <w:bookmarkStart w:id="31" w:name="Install fixtures level and plumb in acco"/>
      <w:r>
        <w:t>Install fixtures level and plumb in accordance with roughing-in drawings. For fixtures indicated for juveniles, install at height required by authorities having jurisdiction.</w:t>
      </w:r>
      <w:bookmarkEnd w:id="31"/>
    </w:p>
    <w:p w:rsidR="00A77B3E">
      <w:pPr>
        <w:pStyle w:val="PR1"/>
        <w:spacing w:line="240" w:lineRule="auto"/>
      </w:pPr>
      <w:bookmarkStart w:id="32" w:name="Set pedestal drinking fountains and bott"/>
      <w:r>
        <w:t>Set pedestal drinking fountains and bottle filling stations on flat surface in accordance with manufacturer's written installation instructions.</w:t>
      </w:r>
      <w:bookmarkEnd w:id="32"/>
    </w:p>
    <w:p w:rsidR="00A77B3E">
      <w:pPr>
        <w:pStyle w:val="PR1"/>
        <w:spacing w:line="240" w:lineRule="auto"/>
      </w:pPr>
      <w:bookmarkStart w:id="33" w:name="Set freestanding water coolers on floor."/>
      <w:r>
        <w:t>Set freestanding water coolers on floor.</w:t>
      </w:r>
      <w:bookmarkEnd w:id="33"/>
    </w:p>
    <w:p w:rsidR="00A77B3E">
      <w:pPr>
        <w:pStyle w:val="PR1"/>
        <w:spacing w:line="240" w:lineRule="auto"/>
      </w:pPr>
      <w:bookmarkStart w:id="34" w:name="Install recessed drinking fountains and "/>
      <w:r>
        <w:t>Install recessed drinking fountains and bottle filling stations secured to wood blocking in wall construction.</w:t>
      </w:r>
      <w:bookmarkEnd w:id="34"/>
    </w:p>
    <w:p w:rsidR="00A77B3E">
      <w:pPr>
        <w:pStyle w:val="PR1"/>
        <w:spacing w:line="240" w:lineRule="auto"/>
      </w:pPr>
      <w:bookmarkStart w:id="35" w:name="Install off-the-floor carrier supports, "/>
      <w:r>
        <w:t>Install off-the-floor carrier supports, affixed to building substrate, for wall-mounted fixtures.</w:t>
      </w:r>
      <w:bookmarkEnd w:id="35"/>
    </w:p>
    <w:p w:rsidR="00A77B3E">
      <w:pPr>
        <w:pStyle w:val="PR1"/>
        <w:spacing w:line="240" w:lineRule="auto"/>
      </w:pPr>
      <w:bookmarkStart w:id="36" w:name="Install mounting frames, affixed to buil"/>
      <w:r>
        <w:t>Install mounting frames, affixed to building construction, and attach recessed water coolers and bottle filling stations to mounting frames.</w:t>
      </w:r>
      <w:bookmarkEnd w:id="36"/>
    </w:p>
    <w:p w:rsidR="00A77B3E">
      <w:pPr>
        <w:pStyle w:val="PR1"/>
        <w:spacing w:line="240" w:lineRule="auto"/>
      </w:pPr>
      <w:bookmarkStart w:id="37" w:name="Set remote water coolers on floor unless"/>
      <w:r>
        <w:t>Set remote water coolers on floor unless otherwise indicated.</w:t>
      </w:r>
      <w:bookmarkEnd w:id="37"/>
    </w:p>
    <w:p w:rsidR="00A77B3E">
      <w:pPr>
        <w:pStyle w:val="CMT"/>
        <w:spacing w:line="240" w:lineRule="auto"/>
      </w:pPr>
      <w:r>
        <w:t>Retain one of two subparagraphs below. Retain first subparagraph for projects in seismic areas; retain second for projects not in seismic areas. Indicate vibration isolation and seismic-control type and minimum deflection in supported equipment schedule on Drawings.</w:t>
      </w:r>
    </w:p>
    <w:p w:rsidR="00A77B3E">
      <w:pPr>
        <w:pStyle w:val="PR2"/>
        <w:spacing w:before="240" w:line="240" w:lineRule="auto"/>
      </w:pPr>
      <w:r>
        <w:t>Comply with requirements for vibration isolation and seismic-control devices specified in Section 220548 "Vibration and Seismic Controls for Plumbing Piping and Equipment."</w:t>
      </w:r>
    </w:p>
    <w:p w:rsidR="00A77B3E">
      <w:pPr>
        <w:pStyle w:val="PR2"/>
        <w:spacing w:line="240" w:lineRule="auto"/>
      </w:pPr>
      <w:r>
        <w:t>Comply with requirements for vibration isolation devices specified in Section 220548.13 "Vibration Controls for Plumbing Piping and Equipment."</w:t>
      </w:r>
    </w:p>
    <w:p w:rsidR="00A77B3E">
      <w:pPr>
        <w:pStyle w:val="PR1"/>
        <w:spacing w:before="240" w:line="240" w:lineRule="auto"/>
      </w:pPr>
      <w:bookmarkStart w:id="38" w:name="Install water-supply piping with shutoff"/>
      <w:r>
        <w:t>Install water-supply piping with shutoff valve on supply to each fixture to be connected to domestic-water distribution piping. Use ball[</w:t>
      </w:r>
      <w:bookmarkEnd w:id="38"/>
      <w:r>
        <w:rPr>
          <w:b/>
        </w:rPr>
        <w:t xml:space="preserve"> or gate</w:t>
      </w:r>
      <w:r>
        <w:t>] valve. Install valves in locations where they can be easily reached for operation. Valves are specified in Section 220523 "General-Duty Valves for Plumbing Piping."</w:t>
      </w:r>
    </w:p>
    <w:p w:rsidR="00A77B3E">
      <w:pPr>
        <w:pStyle w:val="PR1"/>
        <w:spacing w:line="240" w:lineRule="auto"/>
      </w:pPr>
      <w:bookmarkStart w:id="39" w:name="Install trap and waste piping on drain o"/>
      <w:r>
        <w:t>Install trap and waste piping on drain outlet of each fixture to be connected to sanitary drainage system.</w:t>
      </w:r>
      <w:bookmarkEnd w:id="39"/>
    </w:p>
    <w:p w:rsidR="00A77B3E">
      <w:pPr>
        <w:pStyle w:val="PR1"/>
        <w:spacing w:line="240" w:lineRule="auto"/>
      </w:pPr>
      <w:bookmarkStart w:id="40" w:name="Install wall flanges or escutcheons at p"/>
      <w:r>
        <w:t>Install wall flanges or escutcheons at piping wall penetrations in exposed, finished locations. Use deep-pattern escutcheons where required to conceal protruding fittings. Comply with escutcheon requirements specified in Section 220500 "Common Work Results for Plumbing."</w:t>
      </w:r>
      <w:bookmarkEnd w:id="40"/>
    </w:p>
    <w:p w:rsidR="00A77B3E">
      <w:pPr>
        <w:pStyle w:val="PR1"/>
        <w:spacing w:line="240" w:lineRule="auto"/>
      </w:pPr>
      <w:bookmarkStart w:id="41" w:name="Seal joints between fixtures and walls u"/>
      <w:r>
        <w:t>Seal joints between fixtures and walls using sanitary-type, one-part, mildew-resistant, silicone sealant. Match sealant color to fixture color. Comply with sealant requirements specified in Section 079200 "Joint Sealants."</w:t>
      </w:r>
      <w:bookmarkEnd w:id="41"/>
    </w:p>
    <w:p w:rsidR="00A77B3E">
      <w:pPr>
        <w:pStyle w:val="ART"/>
        <w:spacing w:line="240" w:lineRule="auto"/>
      </w:pPr>
      <w:bookmarkEnd w:id="30"/>
      <w:bookmarkStart w:id="42"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3" w:name="Connect fixtures with water supplies, st"/>
      <w:r>
        <w:t>Connect fixtures with water supplies, stops, and risers, and with traps, soil, waste, and vent piping. Use size fittings required to match fixtures.</w:t>
      </w:r>
      <w:bookmarkEnd w:id="43"/>
    </w:p>
    <w:p w:rsidR="00A77B3E">
      <w:pPr>
        <w:pStyle w:val="PR1"/>
        <w:spacing w:line="240" w:lineRule="auto"/>
      </w:pPr>
      <w:bookmarkStart w:id="44" w:name="Comply with water piping requirements sp"/>
      <w:r>
        <w:t>Comply with water piping requirements specified in Section 221116 "Domestic Water Piping."</w:t>
      </w:r>
      <w:bookmarkEnd w:id="44"/>
    </w:p>
    <w:p w:rsidR="00A77B3E">
      <w:pPr>
        <w:pStyle w:val="PR1"/>
        <w:spacing w:line="240" w:lineRule="auto"/>
      </w:pPr>
      <w:bookmarkStart w:id="45" w:name="Install ball"/>
      <w:r>
        <w:t>Install ball[</w:t>
      </w:r>
      <w:bookmarkEnd w:id="45"/>
      <w:r>
        <w:rPr>
          <w:b/>
        </w:rPr>
        <w:t xml:space="preserve"> or gate</w:t>
      </w:r>
      <w:r>
        <w:t>] shutoff valve on water supply to each fixture. [</w:t>
      </w:r>
      <w:r>
        <w:rPr>
          <w:b/>
        </w:rPr>
        <w:t>Install ball or gate valves with valved bypass on water connections to remote water coolers</w:t>
      </w:r>
      <w:r>
        <w:t>]. [</w:t>
      </w:r>
      <w:r>
        <w:rPr>
          <w:b/>
        </w:rPr>
        <w:t xml:space="preserve"> Install valve upstream from filter for drinking fountain, water cooler, and bottle filling station.</w:t>
      </w:r>
      <w:r>
        <w:t>] Comply with valve requirements specified in Section 220523 "General-Duty Valves for Plumbing Piping."</w:t>
      </w:r>
    </w:p>
    <w:p w:rsidR="00A77B3E">
      <w:pPr>
        <w:pStyle w:val="PR1"/>
        <w:spacing w:line="240" w:lineRule="auto"/>
      </w:pPr>
      <w:bookmarkStart w:id="46" w:name="Comply with soil and waste piping requir"/>
      <w:r>
        <w:t>Comply with soil and waste piping requirements specified in Section 221316 "Sanitary Waste and Vent Piping."</w:t>
      </w:r>
      <w:bookmarkEnd w:id="46"/>
    </w:p>
    <w:p w:rsidR="00A77B3E">
      <w:pPr>
        <w:pStyle w:val="ART"/>
        <w:spacing w:line="240" w:lineRule="auto"/>
      </w:pPr>
      <w:bookmarkEnd w:id="42"/>
      <w:bookmarkStart w:id="47" w:name="ELECTRICAL CONNECTIONS"/>
      <w:r>
        <w:t>ELECTRICAL CONNECTIONS</w:t>
      </w:r>
    </w:p>
    <w:p w:rsidR="00A77B3E">
      <w:pPr>
        <w:pStyle w:val="CMT"/>
        <w:spacing w:line="240" w:lineRule="auto"/>
      </w:pPr>
      <w:r>
        <w:t>Retain this article if sensor/hands-free drinking fountains, water coolers, or bottle filling stations are required. Article is not required if sensor/hands-free feature is battery powered.</w:t>
      </w:r>
    </w:p>
    <w:p w:rsidR="00A77B3E">
      <w:pPr>
        <w:pStyle w:val="PR1"/>
        <w:spacing w:before="240" w:line="240" w:lineRule="auto"/>
      </w:pPr>
      <w:bookmarkStart w:id="48" w:name="Connect wiring in accordance with Sectio"/>
      <w:r>
        <w:t>Connect wiring in accordance with Section 260519 "Low-Voltage Electrical Power Conductors and Cables."</w:t>
      </w:r>
      <w:bookmarkEnd w:id="48"/>
    </w:p>
    <w:p w:rsidR="00A77B3E">
      <w:pPr>
        <w:pStyle w:val="PR1"/>
        <w:spacing w:line="240" w:lineRule="auto"/>
      </w:pPr>
      <w:bookmarkStart w:id="49" w:name="Ground equipment in accordance with Sect"/>
      <w:r>
        <w:t>Ground equipment in accordance with Section 260526 "Grounding and Bonding for Electrical Systems."</w:t>
      </w:r>
      <w:bookmarkEnd w:id="49"/>
    </w:p>
    <w:p w:rsidR="00A77B3E">
      <w:pPr>
        <w:pStyle w:val="PR1"/>
        <w:spacing w:line="240" w:lineRule="auto"/>
      </w:pPr>
      <w:bookmarkStart w:id="50" w:name="Install electrical devices furnished by "/>
      <w:r>
        <w:t>Install electrical devices furnished by manufacturer, but not factory mounted, in accordance with NFPA 70 and NECA 1.</w:t>
      </w:r>
      <w:bookmarkEnd w:id="50"/>
    </w:p>
    <w:p w:rsidR="00A77B3E">
      <w:pPr>
        <w:pStyle w:val="PR1"/>
        <w:spacing w:line="240" w:lineRule="auto"/>
      </w:pPr>
      <w:bookmarkStart w:id="51" w:name="Install nameplate for each electrical co"/>
      <w:r>
        <w:t>Install nameplate for each electrical connection, indicating electrical equipment designation and circuit number feeding connection.</w:t>
      </w:r>
      <w:bookmarkEnd w:id="51"/>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Nameplates to be laminated acrylic or melamine plastic signs, as specified in Section 260553 "Identification for Electrical Systems."</w:t>
      </w:r>
    </w:p>
    <w:p w:rsidR="00A77B3E">
      <w:pPr>
        <w:pStyle w:val="PR2"/>
        <w:spacing w:line="240" w:lineRule="auto"/>
      </w:pPr>
      <w:r>
        <w:t xml:space="preserve">Nameplates to be laminated acrylic or melamine plastic signs with a black background and engraved white letters at least </w:t>
      </w:r>
      <w:r>
        <w:rPr>
          <w:rStyle w:val="IP"/>
        </w:rPr>
        <w:t>1/2 inch</w:t>
      </w:r>
      <w:r>
        <w:t xml:space="preserve"> high.</w:t>
      </w:r>
    </w:p>
    <w:p w:rsidR="00A77B3E">
      <w:pPr>
        <w:pStyle w:val="ART"/>
        <w:spacing w:line="240" w:lineRule="auto"/>
      </w:pPr>
      <w:bookmarkEnd w:id="47"/>
      <w:bookmarkStart w:id="52" w:name="ADJUSTING"/>
      <w:r>
        <w:t>ADJUSTING</w:t>
      </w:r>
    </w:p>
    <w:p w:rsidR="00A77B3E">
      <w:pPr>
        <w:pStyle w:val="PR1"/>
        <w:spacing w:before="240" w:line="240" w:lineRule="auto"/>
      </w:pPr>
      <w:bookmarkStart w:id="53" w:name="Adjust fixture flow regulators for prope"/>
      <w:r>
        <w:t>Adjust fixture flow regulators for proper flow and stream height.</w:t>
      </w:r>
      <w:bookmarkEnd w:id="53"/>
    </w:p>
    <w:p w:rsidR="00A77B3E">
      <w:pPr>
        <w:pStyle w:val="PR1"/>
        <w:spacing w:line="240" w:lineRule="auto"/>
      </w:pPr>
      <w:bookmarkStart w:id="54" w:name="Adjust water cooler temperature settings"/>
      <w:r>
        <w:t>Adjust water cooler temperature settings.</w:t>
      </w:r>
      <w:bookmarkEnd w:id="54"/>
    </w:p>
    <w:p w:rsidR="00A77B3E">
      <w:pPr>
        <w:pStyle w:val="PR1"/>
        <w:spacing w:line="240" w:lineRule="auto"/>
      </w:pPr>
      <w:bookmarkStart w:id="55" w:name="Adjust electronic-sensor settings."/>
      <w:r>
        <w:t>Adjust electronic-sensor settings.</w:t>
      </w:r>
      <w:bookmarkEnd w:id="55"/>
    </w:p>
    <w:p w:rsidR="00A77B3E">
      <w:pPr>
        <w:pStyle w:val="ART"/>
        <w:spacing w:line="240" w:lineRule="auto"/>
      </w:pPr>
      <w:bookmarkEnd w:id="52"/>
      <w:bookmarkStart w:id="56" w:name="CLEANING"/>
      <w:r>
        <w:t>CLEANING</w:t>
      </w:r>
    </w:p>
    <w:p w:rsidR="00A77B3E">
      <w:pPr>
        <w:pStyle w:val="PR1"/>
        <w:spacing w:before="240" w:line="240" w:lineRule="auto"/>
      </w:pPr>
      <w:bookmarkStart w:id="57" w:name="After installing fixtures, inspect unit."/>
      <w:r>
        <w:t>After installing fixtures, inspect unit. Remove paint splatters and other spots, dirt, and debris. Repair damaged finish to match original finish.</w:t>
      </w:r>
      <w:bookmarkEnd w:id="57"/>
    </w:p>
    <w:p w:rsidR="00A77B3E">
      <w:pPr>
        <w:pStyle w:val="PR1"/>
        <w:spacing w:line="240" w:lineRule="auto"/>
      </w:pPr>
      <w:bookmarkStart w:id="58" w:name="Clean fixtures, on completion of install"/>
      <w:r>
        <w:t>Clean fixtures, on completion of installation, in accordance with manufacturer's written instructions.</w:t>
      </w:r>
      <w:bookmarkEnd w:id="58"/>
    </w:p>
    <w:p w:rsidR="00A77B3E">
      <w:pPr>
        <w:pStyle w:val="PR1"/>
        <w:spacing w:line="240" w:lineRule="auto"/>
      </w:pPr>
      <w:bookmarkStart w:id="59" w:name="Provide protective covering for installe"/>
      <w:r>
        <w:t>Provide protective covering for installed fixtures.</w:t>
      </w:r>
      <w:bookmarkEnd w:id="59"/>
    </w:p>
    <w:p w:rsidR="00A77B3E">
      <w:pPr>
        <w:pStyle w:val="PR1"/>
        <w:spacing w:line="240" w:lineRule="auto"/>
      </w:pPr>
      <w:bookmarkStart w:id="60" w:name="Do not allow use of fixtures for tempora"/>
      <w:r>
        <w:t>Do not allow use of fixtures for temporary facilities unless approved in writing by Owner.</w:t>
      </w:r>
      <w:bookmarkEnd w:id="60"/>
    </w:p>
    <w:p w:rsidR="00A77B3E">
      <w:pPr>
        <w:pStyle w:val="EOS"/>
        <w:spacing w:line="240" w:lineRule="auto"/>
      </w:pPr>
      <w:bookmarkEnd w:id="56"/>
      <w:bookmarkEnd w:id="25"/>
      <w:r>
        <w:t xml:space="preserve">END OF SECTION </w:t>
      </w:r>
      <w:r>
        <w:rPr>
          <w:rStyle w:val="NUM"/>
        </w:rPr>
        <w:t>224700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DRINKING FOUNTAINS AND WATER COOLERS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224700 - DRINKING FOUNTAINS AND WATER COOLERS</w:t>
          </w:r>
        </w:p>
      </w:tc>
      <w:tc>
        <w:tcPr>
          <w:tcW w:w="2250" w:type="pct"/>
        </w:tcPr>
        <w:p/>
      </w:tc>
      <w:tc>
        <w:tcPr>
          <w:tcW w:w="1250" w:type="pct"/>
        </w:tcPr>
        <w:p>
          <w:pPr>
            <w:jc w:val="right"/>
          </w:pPr>
          <w:r>
            <w:t>09/23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88EF3049-4C16-458B-B0C4-EFA1B8C7AC99}"/>
</file>

<file path=customXml/itemProps2.xml><?xml version="1.0" encoding="utf-8"?>
<ds:datastoreItem xmlns:ds="http://schemas.openxmlformats.org/officeDocument/2006/customXml" ds:itemID="{D14A690F-E051-4826-BF2F-492535E8B08F}"/>
</file>

<file path=customXml/itemProps3.xml><?xml version="1.0" encoding="utf-8"?>
<ds:datastoreItem xmlns:ds="http://schemas.openxmlformats.org/officeDocument/2006/customXml" ds:itemID="{0CA56E32-F392-4466-AFF5-2AE6E630AEC4}"/>
</file>

<file path=docProps/app.xml><?xml version="1.0" encoding="utf-8"?>
<Properties xmlns="http://schemas.openxmlformats.org/officeDocument/2006/extended-properties" xmlns:vt="http://schemas.openxmlformats.org/officeDocument/2006/docPropsVTypes">
  <Template>Normal.dot</Template>
  <TotalTime>0</TotalTime>
  <Pages>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224700 - DRINKING FOUNTAINS AND WATER COOLERS</dc:title>
  <dc:subject>DRINKING FOUNTAINS AND WATER COOLERS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